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新一轮第一批重点“小巨人”企业实施期初奖补资金分配表</w:t>
      </w:r>
    </w:p>
    <w:tbl>
      <w:tblPr>
        <w:tblStyle w:val="7"/>
        <w:tblpPr w:leftFromText="180" w:rightFromText="180" w:vertAnchor="text" w:horzAnchor="page" w:tblpX="1431" w:tblpY="282"/>
        <w:tblOverlap w:val="never"/>
        <w:tblW w:w="537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443"/>
        <w:gridCol w:w="2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tblHeader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上海川土微电子有限公司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上海移芯通信科技股份有限公司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上海思立微电子科技有限公司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上海海栎创科技股份有限公司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上海科梁信息科技股份有限公司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上海道客网络科技有限公司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上海傲世控制科技股份有限公司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中交疏浚技术装备国家工程研究中心有限公司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星猿哲科技（上海）有限公司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芯来智融半导体科技（上海）有限公司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上海联适导航技术股份有限公司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千寻位置网络有限公司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上海天数智芯半导体有限公司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宝武特种冶金有限公司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上海立得催化剂有限公司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上海昌强工业科技股份有限公司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上海晶澳太阳能科技有限公司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上海汉司实业有限公司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上海锦湖日丽塑料有限公司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上海思源高压开关有限公司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上海如鲲新材料股份有限公司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上海超硅半导体股份有限公司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上海精测半导体技术有限公司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中船动力研究院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有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上海航芯电子科技股份有限公司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上海尚实航空发动机股份有限公司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上海阿波罗机械股份有限公司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上海神力科技有限公司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上海壁仞科技股份有限公司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拓迪化学（上海）股份有限公司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上海寰创通信科技股份有限公司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上海军陶科技股份有限公司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上海沪东造船阀门有限公司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上海普利生三维科技有限公司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上海哥瑞利软件股份有限公司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上海海隆石油钻具有限公司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上海电气核电设备有限公司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上海森永工程设备股份有限公司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上海发电设备成套设计研究院有限责任公司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上海聚威新材料股份有限公司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双恒阀门集团有限公司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嘉强（上海）智能科技股份公司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上海强华实业股份有限公司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上海中镭新材料科技有限公司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上海宇昂水性新材料科技股份有限公司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上海复合材料科技有限公司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埃肯有机硅（上海）有限公司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上海航天电源技术有限责任公司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上海中器环保科技有限公司</w:t>
            </w:r>
          </w:p>
        </w:tc>
        <w:tc>
          <w:tcPr>
            <w:tcW w:w="1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宋体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5E47"/>
    <w:rsid w:val="0F2E5E47"/>
    <w:rsid w:val="6FD71625"/>
    <w:rsid w:val="6FEF8BA2"/>
    <w:rsid w:val="FEDE1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99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2024-12-12T17:25:00Z</dcterms:created>
  <dc:creator>user</dc:creator>
  <cp:lastModifiedBy>吴莹露</cp:lastModifiedBy>
  <cp:lastPrinted>2024-12-12T17:39:38Z</cp:lastPrinted>
  <dcterms:modified xsi:type="dcterms:W3CDTF">2024-12-12T15:19:45Z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5F930214D01487E5918E5A67F11F1416_43</vt:lpwstr>
  </property>
</Properties>
</file>